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9DAF" w14:textId="77777777" w:rsidR="008C5E11" w:rsidRPr="008C5E11" w:rsidRDefault="008C5E11" w:rsidP="00A70E89">
      <w:pPr>
        <w:pStyle w:val="SDNHOCText"/>
        <w:rPr>
          <w:rFonts w:ascii="Calibri Light" w:hAnsi="Calibri Light" w:cs="Calibri Light"/>
          <w:color w:val="CB5C30"/>
        </w:rPr>
      </w:pPr>
      <w:r w:rsidRPr="008C5E11">
        <w:rPr>
          <w:rFonts w:ascii="Calibri Light" w:hAnsi="Calibri Light" w:cs="Calibri Light"/>
          <w:color w:val="CB5C30"/>
          <w:spacing w:val="20"/>
          <w:sz w:val="52"/>
          <w:lang w:val="en"/>
        </w:rPr>
        <w:t>HOMEBUYER ESSENTIALS</w:t>
      </w:r>
      <w:r w:rsidRPr="008C5E11">
        <w:rPr>
          <w:rFonts w:ascii="Calibri Light" w:hAnsi="Calibri Light" w:cs="Calibri Light"/>
          <w:color w:val="CB5C30"/>
        </w:rPr>
        <w:t xml:space="preserve"> </w:t>
      </w:r>
    </w:p>
    <w:p w14:paraId="1DD18E31" w14:textId="14F3F6F1" w:rsidR="008C5E11" w:rsidRPr="008C5E11" w:rsidRDefault="008C5E11" w:rsidP="008C5E11">
      <w:pPr>
        <w:pStyle w:val="SDNHOCText"/>
      </w:pPr>
      <w:r w:rsidRPr="008C5E11">
        <w:t>This is a customizable tool designed to adapt to your unique community.</w:t>
      </w:r>
      <w:r>
        <w:t xml:space="preserve"> Modify </w:t>
      </w:r>
      <w:r w:rsidRPr="008C5E11">
        <w:rPr>
          <w:highlight w:val="yellow"/>
        </w:rPr>
        <w:t>highlighted</w:t>
      </w:r>
      <w:r>
        <w:t xml:space="preserve"> text. Answers are notated in </w:t>
      </w:r>
      <w:r w:rsidRPr="008C5E11">
        <w:rPr>
          <w:b/>
          <w:bCs/>
          <w:color w:val="CB5C30"/>
        </w:rPr>
        <w:t>orange bold</w:t>
      </w:r>
      <w:r>
        <w:t xml:space="preserve"> text. </w:t>
      </w:r>
      <w:r w:rsidRPr="008C5E11">
        <w:t xml:space="preserve"> </w:t>
      </w:r>
    </w:p>
    <w:p w14:paraId="00764365" w14:textId="77777777" w:rsidR="008C5E11" w:rsidRDefault="008C5E11" w:rsidP="00A70E89">
      <w:pPr>
        <w:pStyle w:val="SDNHOCText"/>
        <w:rPr>
          <w:b/>
          <w:color w:val="CB5C30"/>
        </w:rPr>
      </w:pPr>
    </w:p>
    <w:p w14:paraId="5617C2DD" w14:textId="6E553FCF" w:rsidR="008C5E11" w:rsidRDefault="008C5E11" w:rsidP="008C5E11">
      <w:pPr>
        <w:pStyle w:val="LightHeader"/>
      </w:pPr>
      <w:r w:rsidRPr="008C5E11">
        <w:t xml:space="preserve">Review of </w:t>
      </w:r>
      <w:r w:rsidRPr="008C5E11">
        <w:rPr>
          <w:highlight w:val="yellow"/>
        </w:rPr>
        <w:t>[your tribe name here]</w:t>
      </w:r>
      <w:r>
        <w:t xml:space="preserve"> </w:t>
      </w:r>
      <w:r w:rsidRPr="008C5E11">
        <w:t>Tribe Homeownership Program Details</w:t>
      </w:r>
    </w:p>
    <w:p w14:paraId="4AB111B3" w14:textId="77777777" w:rsidR="008C5E11" w:rsidRDefault="008C5E11" w:rsidP="008C5E11">
      <w:pPr>
        <w:pStyle w:val="SDNHOCText"/>
      </w:pPr>
      <w:r>
        <w:t>1. Which HUD Office Administers the Indian Home Loan Guarantee Program (Section 184)?</w:t>
      </w:r>
    </w:p>
    <w:p w14:paraId="0600DAEB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A. Office of Native American Programs</w:t>
      </w:r>
    </w:p>
    <w:p w14:paraId="69DB2982" w14:textId="77777777" w:rsidR="008C5E11" w:rsidRDefault="008C5E11" w:rsidP="008C5E11">
      <w:pPr>
        <w:pStyle w:val="SDNHOCText"/>
        <w:ind w:left="288"/>
      </w:pPr>
      <w:r>
        <w:t>B. Office of Housing Management</w:t>
      </w:r>
    </w:p>
    <w:p w14:paraId="17D44CA7" w14:textId="77777777" w:rsidR="008C5E11" w:rsidRDefault="008C5E11" w:rsidP="008C5E11">
      <w:pPr>
        <w:pStyle w:val="SDNHOCText"/>
        <w:ind w:left="288"/>
      </w:pPr>
      <w:r>
        <w:t>C. Office of Management &amp; Budget</w:t>
      </w:r>
    </w:p>
    <w:p w14:paraId="468D4FC6" w14:textId="77777777" w:rsidR="008C5E11" w:rsidRDefault="008C5E11" w:rsidP="008C5E11">
      <w:pPr>
        <w:pStyle w:val="SDNHOCText"/>
        <w:ind w:left="288"/>
      </w:pPr>
      <w:r>
        <w:t xml:space="preserve">D. Office of Land Management </w:t>
      </w:r>
    </w:p>
    <w:p w14:paraId="363A461B" w14:textId="77777777" w:rsidR="008C5E11" w:rsidRDefault="008C5E11" w:rsidP="008C5E11">
      <w:pPr>
        <w:pStyle w:val="SDNHOCText"/>
      </w:pPr>
    </w:p>
    <w:p w14:paraId="74A05837" w14:textId="77777777" w:rsidR="008C5E11" w:rsidRDefault="008C5E11" w:rsidP="008C5E11">
      <w:pPr>
        <w:pStyle w:val="SDNHOCText"/>
      </w:pPr>
      <w:r>
        <w:t xml:space="preserve">2. Section 184 requires a </w:t>
      </w:r>
      <w:proofErr w:type="gramStart"/>
      <w:r>
        <w:t>debt to income</w:t>
      </w:r>
      <w:proofErr w:type="gramEnd"/>
      <w:r>
        <w:t xml:space="preserve"> ratio of 41% or less. </w:t>
      </w:r>
    </w:p>
    <w:p w14:paraId="46653116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 xml:space="preserve">A. True </w:t>
      </w:r>
    </w:p>
    <w:p w14:paraId="3319039E" w14:textId="77777777" w:rsidR="008C5E11" w:rsidRDefault="008C5E11" w:rsidP="008C5E11">
      <w:pPr>
        <w:pStyle w:val="SDNHOCText"/>
        <w:ind w:left="288"/>
      </w:pPr>
      <w:r>
        <w:t>B. False</w:t>
      </w:r>
    </w:p>
    <w:p w14:paraId="61AC8A14" w14:textId="77777777" w:rsidR="008C5E11" w:rsidRDefault="008C5E11" w:rsidP="008C5E11">
      <w:pPr>
        <w:pStyle w:val="SDNHOCText"/>
      </w:pPr>
    </w:p>
    <w:p w14:paraId="333A1E9F" w14:textId="77777777" w:rsidR="008C5E11" w:rsidRDefault="008C5E11" w:rsidP="008C5E11">
      <w:pPr>
        <w:pStyle w:val="SDNHOCText"/>
      </w:pPr>
      <w:r>
        <w:t>3. Maximum loan limits for Off reservation homes are listed by…</w:t>
      </w:r>
    </w:p>
    <w:p w14:paraId="57B58F2E" w14:textId="77777777" w:rsidR="008C5E11" w:rsidRDefault="008C5E11" w:rsidP="008C5E11">
      <w:pPr>
        <w:pStyle w:val="SDNHOCText"/>
        <w:ind w:left="288"/>
      </w:pPr>
      <w:r>
        <w:t>A. City</w:t>
      </w:r>
    </w:p>
    <w:p w14:paraId="6B42B43F" w14:textId="77777777" w:rsidR="008C5E11" w:rsidRDefault="008C5E11" w:rsidP="008C5E11">
      <w:pPr>
        <w:pStyle w:val="SDNHOCText"/>
        <w:ind w:left="288"/>
      </w:pPr>
      <w:r>
        <w:t>B. State</w:t>
      </w:r>
    </w:p>
    <w:p w14:paraId="7909BB3C" w14:textId="77777777" w:rsidR="008C5E11" w:rsidRDefault="008C5E11" w:rsidP="008C5E11">
      <w:pPr>
        <w:pStyle w:val="SDNHOCText"/>
        <w:ind w:left="288"/>
      </w:pPr>
      <w:r>
        <w:t>C. Department</w:t>
      </w:r>
    </w:p>
    <w:p w14:paraId="0560F1CC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D. County</w:t>
      </w:r>
    </w:p>
    <w:p w14:paraId="7328E278" w14:textId="77777777" w:rsidR="008C5E11" w:rsidRDefault="008C5E11" w:rsidP="008C5E11">
      <w:pPr>
        <w:pStyle w:val="SDNHOCText"/>
      </w:pPr>
    </w:p>
    <w:p w14:paraId="0284FAC0" w14:textId="77777777" w:rsidR="008C5E11" w:rsidRPr="008C5E11" w:rsidRDefault="008C5E11" w:rsidP="008C5E11">
      <w:pPr>
        <w:pStyle w:val="SDNHOCText"/>
        <w:rPr>
          <w:highlight w:val="yellow"/>
        </w:rPr>
      </w:pPr>
      <w:r w:rsidRPr="008C5E11">
        <w:rPr>
          <w:highlight w:val="yellow"/>
        </w:rPr>
        <w:t>4.  Create a question specific to your own program details...</w:t>
      </w:r>
    </w:p>
    <w:p w14:paraId="4294539E" w14:textId="77777777" w:rsidR="008C5E11" w:rsidRPr="008C5E11" w:rsidRDefault="008C5E11" w:rsidP="008C5E11">
      <w:pPr>
        <w:pStyle w:val="SDNHOCText"/>
        <w:ind w:left="288"/>
        <w:rPr>
          <w:highlight w:val="yellow"/>
        </w:rPr>
      </w:pPr>
      <w:r w:rsidRPr="008C5E11">
        <w:rPr>
          <w:highlight w:val="yellow"/>
        </w:rPr>
        <w:t>A. Name of Program</w:t>
      </w:r>
    </w:p>
    <w:p w14:paraId="4F58B342" w14:textId="77777777" w:rsidR="008C5E11" w:rsidRPr="008C5E11" w:rsidRDefault="008C5E11" w:rsidP="008C5E11">
      <w:pPr>
        <w:pStyle w:val="SDNHOCText"/>
        <w:ind w:left="288"/>
        <w:rPr>
          <w:highlight w:val="yellow"/>
        </w:rPr>
      </w:pPr>
      <w:r w:rsidRPr="008C5E11">
        <w:rPr>
          <w:highlight w:val="yellow"/>
        </w:rPr>
        <w:t xml:space="preserve">B. # of </w:t>
      </w:r>
      <w:proofErr w:type="spellStart"/>
      <w:r w:rsidRPr="008C5E11">
        <w:rPr>
          <w:highlight w:val="yellow"/>
        </w:rPr>
        <w:t>Hrs</w:t>
      </w:r>
      <w:proofErr w:type="spellEnd"/>
      <w:r w:rsidRPr="008C5E11">
        <w:rPr>
          <w:highlight w:val="yellow"/>
        </w:rPr>
        <w:t xml:space="preserve"> to complete the program</w:t>
      </w:r>
    </w:p>
    <w:p w14:paraId="18E1DA2C" w14:textId="77777777" w:rsidR="008C5E11" w:rsidRPr="008C5E11" w:rsidRDefault="008C5E11" w:rsidP="008C5E11">
      <w:pPr>
        <w:pStyle w:val="SDNHOCText"/>
        <w:ind w:left="288"/>
        <w:rPr>
          <w:highlight w:val="yellow"/>
        </w:rPr>
      </w:pPr>
      <w:r w:rsidRPr="008C5E11">
        <w:rPr>
          <w:highlight w:val="yellow"/>
        </w:rPr>
        <w:t>C. Eligibility Answer</w:t>
      </w:r>
    </w:p>
    <w:p w14:paraId="2B7B92BE" w14:textId="77777777" w:rsidR="008C5E11" w:rsidRDefault="008C5E11" w:rsidP="008C5E11">
      <w:pPr>
        <w:pStyle w:val="SDNHOCText"/>
        <w:ind w:left="288"/>
      </w:pPr>
      <w:r w:rsidRPr="008C5E11">
        <w:rPr>
          <w:highlight w:val="yellow"/>
        </w:rPr>
        <w:t>D. All of the above</w:t>
      </w:r>
    </w:p>
    <w:p w14:paraId="3EB944D0" w14:textId="77777777" w:rsidR="008C5E11" w:rsidRDefault="008C5E11" w:rsidP="008C5E11">
      <w:pPr>
        <w:pStyle w:val="SDNHOCText"/>
      </w:pPr>
    </w:p>
    <w:p w14:paraId="6491A578" w14:textId="77777777" w:rsidR="008C5E11" w:rsidRPr="008C5E11" w:rsidRDefault="008C5E11" w:rsidP="008C5E11">
      <w:pPr>
        <w:pStyle w:val="SDNHOCText"/>
        <w:rPr>
          <w:highlight w:val="yellow"/>
        </w:rPr>
      </w:pPr>
      <w:r w:rsidRPr="008C5E11">
        <w:rPr>
          <w:highlight w:val="yellow"/>
        </w:rPr>
        <w:t>5.  Create a question specific to your own program details...</w:t>
      </w:r>
    </w:p>
    <w:p w14:paraId="4285D87E" w14:textId="77777777" w:rsidR="008C5E11" w:rsidRPr="008C5E11" w:rsidRDefault="008C5E11" w:rsidP="008C5E11">
      <w:pPr>
        <w:pStyle w:val="SDNHOCText"/>
        <w:ind w:left="288"/>
        <w:rPr>
          <w:highlight w:val="yellow"/>
        </w:rPr>
      </w:pPr>
      <w:r w:rsidRPr="008C5E11">
        <w:rPr>
          <w:highlight w:val="yellow"/>
        </w:rPr>
        <w:t>A. Name of Program</w:t>
      </w:r>
    </w:p>
    <w:p w14:paraId="23CF22D5" w14:textId="77777777" w:rsidR="008C5E11" w:rsidRPr="008C5E11" w:rsidRDefault="008C5E11" w:rsidP="008C5E11">
      <w:pPr>
        <w:pStyle w:val="SDNHOCText"/>
        <w:ind w:left="288"/>
        <w:rPr>
          <w:highlight w:val="yellow"/>
        </w:rPr>
      </w:pPr>
      <w:r w:rsidRPr="008C5E11">
        <w:rPr>
          <w:highlight w:val="yellow"/>
        </w:rPr>
        <w:t xml:space="preserve">B. # of </w:t>
      </w:r>
      <w:proofErr w:type="spellStart"/>
      <w:r w:rsidRPr="008C5E11">
        <w:rPr>
          <w:highlight w:val="yellow"/>
        </w:rPr>
        <w:t>Hrs</w:t>
      </w:r>
      <w:proofErr w:type="spellEnd"/>
      <w:r w:rsidRPr="008C5E11">
        <w:rPr>
          <w:highlight w:val="yellow"/>
        </w:rPr>
        <w:t xml:space="preserve"> to complete the program</w:t>
      </w:r>
    </w:p>
    <w:p w14:paraId="5C77FCAD" w14:textId="77777777" w:rsidR="008C5E11" w:rsidRPr="008C5E11" w:rsidRDefault="008C5E11" w:rsidP="008C5E11">
      <w:pPr>
        <w:pStyle w:val="SDNHOCText"/>
        <w:ind w:left="288"/>
        <w:rPr>
          <w:highlight w:val="yellow"/>
        </w:rPr>
      </w:pPr>
      <w:r w:rsidRPr="008C5E11">
        <w:rPr>
          <w:highlight w:val="yellow"/>
        </w:rPr>
        <w:t>C. Eligibility Answer</w:t>
      </w:r>
    </w:p>
    <w:p w14:paraId="022554A4" w14:textId="77777777" w:rsidR="008C5E11" w:rsidRDefault="008C5E11" w:rsidP="008C5E11">
      <w:pPr>
        <w:pStyle w:val="SDNHOCText"/>
        <w:ind w:left="288"/>
      </w:pPr>
      <w:r w:rsidRPr="008C5E11">
        <w:rPr>
          <w:highlight w:val="yellow"/>
        </w:rPr>
        <w:t>D. All of the above</w:t>
      </w:r>
    </w:p>
    <w:p w14:paraId="6D2CB83F" w14:textId="77777777" w:rsidR="008C5E11" w:rsidRDefault="008C5E11" w:rsidP="008C5E11">
      <w:pPr>
        <w:pStyle w:val="SDNHOCText"/>
      </w:pPr>
    </w:p>
    <w:p w14:paraId="67A52A38" w14:textId="77777777" w:rsidR="008C5E11" w:rsidRDefault="008C5E11" w:rsidP="008C5E11">
      <w:pPr>
        <w:pStyle w:val="LightHeader"/>
      </w:pPr>
      <w:r>
        <w:t>Healthy Spending Habits &amp; Understanding Budgets</w:t>
      </w:r>
    </w:p>
    <w:p w14:paraId="46519550" w14:textId="77777777" w:rsidR="008C5E11" w:rsidRDefault="008C5E11" w:rsidP="008C5E11">
      <w:pPr>
        <w:pStyle w:val="SDNHOCText"/>
      </w:pPr>
      <w:r>
        <w:t>1. Gross Income is…</w:t>
      </w:r>
    </w:p>
    <w:p w14:paraId="42D9F847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A. Income Before Taxes</w:t>
      </w:r>
    </w:p>
    <w:p w14:paraId="3F1689F2" w14:textId="77777777" w:rsidR="008C5E11" w:rsidRDefault="008C5E11" w:rsidP="008C5E11">
      <w:pPr>
        <w:pStyle w:val="SDNHOCText"/>
        <w:ind w:left="288"/>
      </w:pPr>
      <w:r>
        <w:t>B. Income After Taxes</w:t>
      </w:r>
    </w:p>
    <w:p w14:paraId="5EB6CDB2" w14:textId="77777777" w:rsidR="008C5E11" w:rsidRDefault="008C5E11" w:rsidP="008C5E11">
      <w:pPr>
        <w:pStyle w:val="SDNHOCText"/>
        <w:ind w:left="288"/>
      </w:pPr>
      <w:r>
        <w:t>C. All of the Above</w:t>
      </w:r>
    </w:p>
    <w:p w14:paraId="25FE1C21" w14:textId="77777777" w:rsidR="008C5E11" w:rsidRDefault="008C5E11" w:rsidP="008C5E11">
      <w:pPr>
        <w:pStyle w:val="SDNHOCText"/>
        <w:ind w:left="288"/>
      </w:pPr>
      <w:r>
        <w:lastRenderedPageBreak/>
        <w:t>D. None of the Above</w:t>
      </w:r>
    </w:p>
    <w:p w14:paraId="2089D823" w14:textId="77777777" w:rsidR="008C5E11" w:rsidRDefault="008C5E11" w:rsidP="008C5E11">
      <w:pPr>
        <w:pStyle w:val="SDNHOCText"/>
      </w:pPr>
    </w:p>
    <w:p w14:paraId="63356864" w14:textId="77777777" w:rsidR="008C5E11" w:rsidRDefault="008C5E11" w:rsidP="008C5E11">
      <w:pPr>
        <w:pStyle w:val="SDNHOCText"/>
      </w:pPr>
      <w:r>
        <w:t xml:space="preserve">2. The 3 Types </w:t>
      </w:r>
      <w:proofErr w:type="gramStart"/>
      <w:r>
        <w:t>Of</w:t>
      </w:r>
      <w:proofErr w:type="gramEnd"/>
      <w:r>
        <w:t xml:space="preserve"> Expenses Are…</w:t>
      </w:r>
    </w:p>
    <w:p w14:paraId="12F2AE94" w14:textId="77777777" w:rsidR="008C5E11" w:rsidRDefault="008C5E11" w:rsidP="008C5E11">
      <w:pPr>
        <w:pStyle w:val="SDNHOCText"/>
        <w:ind w:left="288"/>
      </w:pPr>
      <w:r>
        <w:t>A. Free, Fixed, Loans</w:t>
      </w:r>
    </w:p>
    <w:p w14:paraId="03202CF9" w14:textId="77777777" w:rsidR="008C5E11" w:rsidRDefault="008C5E11" w:rsidP="008C5E11">
      <w:pPr>
        <w:pStyle w:val="SDNHOCText"/>
        <w:ind w:left="288"/>
      </w:pPr>
      <w:r>
        <w:t>B. Flexible, Flashy, Free</w:t>
      </w:r>
    </w:p>
    <w:p w14:paraId="046A11B2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C. Fixed, Flexible, Luxury</w:t>
      </w:r>
    </w:p>
    <w:p w14:paraId="743586D8" w14:textId="77777777" w:rsidR="008C5E11" w:rsidRDefault="008C5E11" w:rsidP="008C5E11">
      <w:pPr>
        <w:pStyle w:val="SDNHOCText"/>
        <w:ind w:left="288"/>
      </w:pPr>
      <w:r>
        <w:t>D. Fancy, Free, Luxury</w:t>
      </w:r>
    </w:p>
    <w:p w14:paraId="4483119B" w14:textId="77777777" w:rsidR="008C5E11" w:rsidRDefault="008C5E11" w:rsidP="008C5E11">
      <w:pPr>
        <w:pStyle w:val="SDNHOCText"/>
      </w:pPr>
    </w:p>
    <w:p w14:paraId="73474FAE" w14:textId="77777777" w:rsidR="008C5E11" w:rsidRDefault="008C5E11" w:rsidP="008C5E11">
      <w:pPr>
        <w:pStyle w:val="SDNHOCText"/>
      </w:pPr>
      <w:r>
        <w:t>3. What is the definition of a Budget?</w:t>
      </w:r>
    </w:p>
    <w:p w14:paraId="11C8C764" w14:textId="77777777" w:rsidR="008C5E11" w:rsidRDefault="008C5E11" w:rsidP="008C5E11">
      <w:pPr>
        <w:pStyle w:val="SDNHOCText"/>
        <w:ind w:left="288"/>
      </w:pPr>
      <w:r>
        <w:t>A. A Budget is an excel spreadsheet</w:t>
      </w:r>
    </w:p>
    <w:p w14:paraId="5E96007F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B. A Budget is an estimate of your income and expenses for a set period</w:t>
      </w:r>
    </w:p>
    <w:p w14:paraId="3B9DF8AE" w14:textId="77777777" w:rsidR="008C5E11" w:rsidRDefault="008C5E11" w:rsidP="008C5E11">
      <w:pPr>
        <w:pStyle w:val="SDNHOCText"/>
        <w:ind w:left="288"/>
      </w:pPr>
      <w:r>
        <w:t>C. Budget is a form of credit</w:t>
      </w:r>
    </w:p>
    <w:p w14:paraId="3659FE4F" w14:textId="77777777" w:rsidR="008C5E11" w:rsidRDefault="008C5E11" w:rsidP="008C5E11">
      <w:pPr>
        <w:pStyle w:val="SDNHOCText"/>
        <w:ind w:left="288"/>
      </w:pPr>
      <w:r>
        <w:t xml:space="preserve">D. Budget is a book sold at local </w:t>
      </w:r>
      <w:proofErr w:type="gramStart"/>
      <w:r>
        <w:t>book stores</w:t>
      </w:r>
      <w:proofErr w:type="gramEnd"/>
    </w:p>
    <w:p w14:paraId="357DE109" w14:textId="77777777" w:rsidR="008C5E11" w:rsidRDefault="008C5E11" w:rsidP="008C5E11">
      <w:pPr>
        <w:pStyle w:val="SDNHOCText"/>
      </w:pPr>
    </w:p>
    <w:p w14:paraId="392EE2EC" w14:textId="77777777" w:rsidR="008C5E11" w:rsidRDefault="008C5E11" w:rsidP="008C5E11">
      <w:pPr>
        <w:pStyle w:val="SDNHOCText"/>
      </w:pPr>
      <w:r>
        <w:t xml:space="preserve">4. SMART Goals are…Specific, Measurable, Achievable, Realistic, &amp; Timely </w:t>
      </w:r>
    </w:p>
    <w:p w14:paraId="56C44A9B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 xml:space="preserve">A. True </w:t>
      </w:r>
    </w:p>
    <w:p w14:paraId="436EF21A" w14:textId="77777777" w:rsidR="008C5E11" w:rsidRDefault="008C5E11" w:rsidP="008C5E11">
      <w:pPr>
        <w:pStyle w:val="SDNHOCText"/>
        <w:ind w:left="288"/>
      </w:pPr>
      <w:r>
        <w:t>B. False</w:t>
      </w:r>
    </w:p>
    <w:p w14:paraId="124AA877" w14:textId="77777777" w:rsidR="008C5E11" w:rsidRDefault="008C5E11" w:rsidP="008C5E11">
      <w:pPr>
        <w:pStyle w:val="SDNHOCText"/>
      </w:pPr>
    </w:p>
    <w:p w14:paraId="552D889D" w14:textId="77777777" w:rsidR="008C5E11" w:rsidRDefault="008C5E11" w:rsidP="008C5E11">
      <w:pPr>
        <w:pStyle w:val="SDNHOCText"/>
      </w:pPr>
      <w:r>
        <w:t>5. Budgets should …</w:t>
      </w:r>
    </w:p>
    <w:p w14:paraId="4EDECF64" w14:textId="77777777" w:rsidR="008C5E11" w:rsidRDefault="008C5E11" w:rsidP="008C5E11">
      <w:pPr>
        <w:pStyle w:val="SDNHOCText"/>
        <w:ind w:left="288"/>
      </w:pPr>
      <w:r>
        <w:t xml:space="preserve">A. Never be reviewed </w:t>
      </w:r>
    </w:p>
    <w:p w14:paraId="54C71FCB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B. Reviewed often and adjusted as needed</w:t>
      </w:r>
    </w:p>
    <w:p w14:paraId="761BA13C" w14:textId="77777777" w:rsidR="008C5E11" w:rsidRDefault="008C5E11" w:rsidP="008C5E11">
      <w:pPr>
        <w:pStyle w:val="SDNHOCText"/>
        <w:ind w:left="288"/>
      </w:pPr>
      <w:r>
        <w:t>C. All of the above</w:t>
      </w:r>
    </w:p>
    <w:p w14:paraId="1D05699E" w14:textId="77777777" w:rsidR="008C5E11" w:rsidRDefault="008C5E11" w:rsidP="008C5E11">
      <w:pPr>
        <w:pStyle w:val="SDNHOCText"/>
        <w:ind w:left="288"/>
      </w:pPr>
      <w:r>
        <w:t>D. None of the above</w:t>
      </w:r>
    </w:p>
    <w:p w14:paraId="73B19EBF" w14:textId="77777777" w:rsidR="008C5E11" w:rsidRDefault="008C5E11" w:rsidP="008C5E11">
      <w:pPr>
        <w:pStyle w:val="SDNHOCText"/>
      </w:pPr>
    </w:p>
    <w:p w14:paraId="0024091D" w14:textId="77777777" w:rsidR="008C5E11" w:rsidRDefault="008C5E11" w:rsidP="008C5E11">
      <w:pPr>
        <w:pStyle w:val="LightHeader"/>
      </w:pPr>
      <w:r>
        <w:t>Banking &amp; Credit</w:t>
      </w:r>
    </w:p>
    <w:p w14:paraId="017E5D9A" w14:textId="77777777" w:rsidR="008C5E11" w:rsidRDefault="008C5E11" w:rsidP="008C5E11">
      <w:pPr>
        <w:pStyle w:val="SDNHOCText"/>
      </w:pPr>
      <w:r>
        <w:t xml:space="preserve">1. Which statement is False? </w:t>
      </w:r>
    </w:p>
    <w:p w14:paraId="67D99C09" w14:textId="77777777" w:rsidR="008C5E11" w:rsidRDefault="008C5E11" w:rsidP="008C5E11">
      <w:pPr>
        <w:pStyle w:val="SDNHOCText"/>
        <w:ind w:left="288"/>
      </w:pPr>
      <w:r>
        <w:t>A. Banks are financial institutions that take deposits, engage in lending, and operate for a profit</w:t>
      </w:r>
    </w:p>
    <w:p w14:paraId="2243EB3C" w14:textId="77777777" w:rsidR="008C5E11" w:rsidRDefault="008C5E11" w:rsidP="008C5E11">
      <w:pPr>
        <w:pStyle w:val="SDNHOCText"/>
        <w:ind w:left="288"/>
      </w:pPr>
      <w:r>
        <w:t xml:space="preserve">B. Credit unions are financial cooperatives that are owned by and serve individuals with a common affiliation. Ex. Teachers, County Employees, etc. </w:t>
      </w:r>
    </w:p>
    <w:p w14:paraId="22A4336B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C. Banks offer checking and savings accounts only to its members</w:t>
      </w:r>
    </w:p>
    <w:p w14:paraId="10554273" w14:textId="77777777" w:rsidR="008C5E11" w:rsidRDefault="008C5E11" w:rsidP="008C5E11">
      <w:pPr>
        <w:pStyle w:val="SDNHOCText"/>
        <w:ind w:left="288"/>
      </w:pPr>
      <w:r>
        <w:t>D. Credit unions offer checking and savings accounts only to their members</w:t>
      </w:r>
    </w:p>
    <w:p w14:paraId="31E3008F" w14:textId="77777777" w:rsidR="008C5E11" w:rsidRDefault="008C5E11" w:rsidP="008C5E11">
      <w:pPr>
        <w:pStyle w:val="SDNHOCText"/>
      </w:pPr>
    </w:p>
    <w:p w14:paraId="6C992C10" w14:textId="77777777" w:rsidR="008C5E11" w:rsidRDefault="008C5E11" w:rsidP="008C5E11">
      <w:pPr>
        <w:pStyle w:val="SDNHOCText"/>
      </w:pPr>
      <w:r>
        <w:t>2. Checking account records…</w:t>
      </w:r>
    </w:p>
    <w:p w14:paraId="4B3C51E8" w14:textId="77777777" w:rsidR="008C5E11" w:rsidRDefault="008C5E11" w:rsidP="008C5E11">
      <w:pPr>
        <w:pStyle w:val="SDNHOCText"/>
        <w:ind w:left="288"/>
      </w:pPr>
      <w:r>
        <w:t>A. Provides Proof that you’ve paid bills</w:t>
      </w:r>
    </w:p>
    <w:p w14:paraId="641F00EE" w14:textId="77777777" w:rsidR="008C5E11" w:rsidRDefault="008C5E11" w:rsidP="008C5E11">
      <w:pPr>
        <w:pStyle w:val="SDNHOCText"/>
        <w:ind w:left="288"/>
      </w:pPr>
      <w:r>
        <w:t>B.  Helps you keep track of spending</w:t>
      </w:r>
    </w:p>
    <w:p w14:paraId="14738786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C. Both A &amp; B</w:t>
      </w:r>
    </w:p>
    <w:p w14:paraId="2F22EA16" w14:textId="77777777" w:rsidR="008C5E11" w:rsidRDefault="008C5E11" w:rsidP="008C5E11">
      <w:pPr>
        <w:pStyle w:val="SDNHOCText"/>
        <w:ind w:left="288"/>
      </w:pPr>
      <w:r>
        <w:t>D. Neither A &amp; B</w:t>
      </w:r>
    </w:p>
    <w:p w14:paraId="697B0FA1" w14:textId="77777777" w:rsidR="008C5E11" w:rsidRDefault="008C5E11" w:rsidP="008C5E11">
      <w:pPr>
        <w:pStyle w:val="SDNHOCText"/>
      </w:pPr>
    </w:p>
    <w:p w14:paraId="311371D3" w14:textId="77777777" w:rsidR="008C5E11" w:rsidRDefault="008C5E11" w:rsidP="008C5E11">
      <w:pPr>
        <w:pStyle w:val="SDNHOCText"/>
      </w:pPr>
      <w:r>
        <w:t xml:space="preserve">3. What is Interest? </w:t>
      </w:r>
    </w:p>
    <w:p w14:paraId="5202796D" w14:textId="77777777" w:rsidR="008C5E11" w:rsidRDefault="008C5E11" w:rsidP="008C5E11">
      <w:pPr>
        <w:pStyle w:val="SDNHOCText"/>
        <w:ind w:left="288"/>
      </w:pPr>
      <w:r>
        <w:lastRenderedPageBreak/>
        <w:t>A. A credit score</w:t>
      </w:r>
    </w:p>
    <w:p w14:paraId="43F93944" w14:textId="77777777" w:rsidR="008C5E11" w:rsidRDefault="008C5E11" w:rsidP="008C5E11">
      <w:pPr>
        <w:pStyle w:val="SDNHOCText"/>
        <w:ind w:left="288"/>
      </w:pPr>
      <w:r>
        <w:t>B. The approval to open a new credit account</w:t>
      </w:r>
    </w:p>
    <w:p w14:paraId="4B16CA68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C. The cost of borrowing money</w:t>
      </w:r>
    </w:p>
    <w:p w14:paraId="445FD66A" w14:textId="77777777" w:rsidR="008C5E11" w:rsidRDefault="008C5E11" w:rsidP="008C5E11">
      <w:pPr>
        <w:pStyle w:val="SDNHOCText"/>
        <w:ind w:left="288"/>
      </w:pPr>
      <w:r>
        <w:t>D. None of the above</w:t>
      </w:r>
    </w:p>
    <w:p w14:paraId="2BB18A29" w14:textId="77777777" w:rsidR="008C5E11" w:rsidRDefault="008C5E11" w:rsidP="008C5E11">
      <w:pPr>
        <w:pStyle w:val="SDNHOCText"/>
      </w:pPr>
    </w:p>
    <w:p w14:paraId="550DFEB7" w14:textId="77777777" w:rsidR="008C5E11" w:rsidRDefault="008C5E11" w:rsidP="008C5E11">
      <w:pPr>
        <w:pStyle w:val="SDNHOCText"/>
      </w:pPr>
      <w:r>
        <w:t xml:space="preserve">4. Which of the following statements is True? </w:t>
      </w:r>
    </w:p>
    <w:p w14:paraId="14F198B0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 xml:space="preserve">A. Overdraft fees can often be as little as $12 and as much as $35 per overdrawn transaction </w:t>
      </w:r>
    </w:p>
    <w:p w14:paraId="137B4220" w14:textId="77777777" w:rsidR="008C5E11" w:rsidRDefault="008C5E11" w:rsidP="008C5E11">
      <w:pPr>
        <w:pStyle w:val="SDNHOCText"/>
        <w:ind w:left="288"/>
      </w:pPr>
      <w:r>
        <w:t>B. Banks will not charge you for having insufficient funds</w:t>
      </w:r>
    </w:p>
    <w:p w14:paraId="7AA48336" w14:textId="77777777" w:rsidR="008C5E11" w:rsidRDefault="008C5E11" w:rsidP="008C5E11">
      <w:pPr>
        <w:pStyle w:val="SDNHOCText"/>
        <w:ind w:left="288"/>
      </w:pPr>
      <w:r>
        <w:t>C. Insufficient funds charges are a sign of healthy spending habits</w:t>
      </w:r>
    </w:p>
    <w:p w14:paraId="144ABAA9" w14:textId="77777777" w:rsidR="008C5E11" w:rsidRDefault="008C5E11" w:rsidP="008C5E11">
      <w:pPr>
        <w:pStyle w:val="SDNHOCText"/>
        <w:ind w:left="288"/>
      </w:pPr>
      <w:r>
        <w:t xml:space="preserve">D. Section 184 loans do not review overdraft history </w:t>
      </w:r>
    </w:p>
    <w:p w14:paraId="11E7AB9B" w14:textId="77777777" w:rsidR="008C5E11" w:rsidRDefault="008C5E11" w:rsidP="008C5E11">
      <w:pPr>
        <w:pStyle w:val="SDNHOCText"/>
      </w:pPr>
    </w:p>
    <w:p w14:paraId="7FAF1459" w14:textId="77777777" w:rsidR="008C5E11" w:rsidRDefault="008C5E11" w:rsidP="008C5E11">
      <w:pPr>
        <w:pStyle w:val="SDNHOCText"/>
      </w:pPr>
      <w:r>
        <w:t xml:space="preserve">5. The 3 Types of Credit are… </w:t>
      </w:r>
    </w:p>
    <w:p w14:paraId="7AAC9FA0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 xml:space="preserve">A. Revolving, Installment, Open </w:t>
      </w:r>
    </w:p>
    <w:p w14:paraId="4B74C2B9" w14:textId="77777777" w:rsidR="008C5E11" w:rsidRDefault="008C5E11" w:rsidP="008C5E11">
      <w:pPr>
        <w:pStyle w:val="SDNHOCText"/>
        <w:ind w:left="288"/>
      </w:pPr>
      <w:r>
        <w:t>B. Installment, Negative, Positive</w:t>
      </w:r>
    </w:p>
    <w:p w14:paraId="595F07F3" w14:textId="77777777" w:rsidR="008C5E11" w:rsidRDefault="008C5E11" w:rsidP="008C5E11">
      <w:pPr>
        <w:pStyle w:val="SDNHOCText"/>
        <w:ind w:left="288"/>
      </w:pPr>
      <w:r>
        <w:t>C. All of the above</w:t>
      </w:r>
    </w:p>
    <w:p w14:paraId="2DC0DFD4" w14:textId="77777777" w:rsidR="008C5E11" w:rsidRDefault="008C5E11" w:rsidP="008C5E11">
      <w:pPr>
        <w:pStyle w:val="SDNHOCText"/>
        <w:ind w:left="288"/>
      </w:pPr>
      <w:r>
        <w:t>D. None of the above</w:t>
      </w:r>
    </w:p>
    <w:p w14:paraId="5B5786BB" w14:textId="77777777" w:rsidR="008C5E11" w:rsidRDefault="008C5E11" w:rsidP="008C5E11">
      <w:pPr>
        <w:pStyle w:val="SDNHOCText"/>
      </w:pPr>
    </w:p>
    <w:p w14:paraId="47D88F0C" w14:textId="77777777" w:rsidR="008C5E11" w:rsidRDefault="008C5E11" w:rsidP="008C5E11">
      <w:pPr>
        <w:pStyle w:val="LightHeader"/>
      </w:pPr>
      <w:r>
        <w:t>Credit Scores &amp; Credit Reports</w:t>
      </w:r>
    </w:p>
    <w:p w14:paraId="59F49467" w14:textId="77777777" w:rsidR="008C5E11" w:rsidRDefault="008C5E11" w:rsidP="008C5E11">
      <w:pPr>
        <w:pStyle w:val="SDNHOCText"/>
      </w:pPr>
      <w:r>
        <w:t xml:space="preserve">1. Credit Scores range from… </w:t>
      </w:r>
    </w:p>
    <w:p w14:paraId="16EE137B" w14:textId="77777777" w:rsidR="008C5E11" w:rsidRDefault="008C5E11" w:rsidP="008C5E11">
      <w:pPr>
        <w:pStyle w:val="SDNHOCText"/>
        <w:ind w:left="288"/>
      </w:pPr>
      <w:r>
        <w:t>A. 400-650</w:t>
      </w:r>
    </w:p>
    <w:p w14:paraId="466E03EA" w14:textId="77777777" w:rsidR="008C5E11" w:rsidRDefault="008C5E11" w:rsidP="008C5E11">
      <w:pPr>
        <w:pStyle w:val="SDNHOCText"/>
        <w:ind w:left="288"/>
      </w:pPr>
      <w:r>
        <w:t>B. 300-550</w:t>
      </w:r>
    </w:p>
    <w:p w14:paraId="059904A0" w14:textId="77777777" w:rsidR="008C5E11" w:rsidRDefault="008C5E11" w:rsidP="008C5E11">
      <w:pPr>
        <w:pStyle w:val="SDNHOCText"/>
        <w:ind w:left="288"/>
      </w:pPr>
      <w:r>
        <w:t>C. 400-665</w:t>
      </w:r>
    </w:p>
    <w:p w14:paraId="5A530EB8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D. 300-850</w:t>
      </w:r>
    </w:p>
    <w:p w14:paraId="3F688335" w14:textId="77777777" w:rsidR="008C5E11" w:rsidRDefault="008C5E11" w:rsidP="008C5E11">
      <w:pPr>
        <w:pStyle w:val="SDNHOCText"/>
      </w:pPr>
    </w:p>
    <w:p w14:paraId="277E6458" w14:textId="77777777" w:rsidR="008C5E11" w:rsidRDefault="008C5E11" w:rsidP="008C5E11">
      <w:pPr>
        <w:pStyle w:val="SDNHOCText"/>
      </w:pPr>
      <w:r>
        <w:t xml:space="preserve">2.Credit Reports Contain the Following </w:t>
      </w:r>
    </w:p>
    <w:p w14:paraId="36DC4083" w14:textId="77777777" w:rsidR="008C5E11" w:rsidRDefault="008C5E11" w:rsidP="008C5E11">
      <w:pPr>
        <w:pStyle w:val="SDNHOCText"/>
        <w:ind w:left="288"/>
      </w:pPr>
      <w:r>
        <w:t>A. Personal Information</w:t>
      </w:r>
    </w:p>
    <w:p w14:paraId="3AA3B270" w14:textId="77777777" w:rsidR="008C5E11" w:rsidRDefault="008C5E11" w:rsidP="008C5E11">
      <w:pPr>
        <w:pStyle w:val="SDNHOCText"/>
        <w:ind w:left="288"/>
      </w:pPr>
      <w:r>
        <w:t>B. Account Payment History</w:t>
      </w:r>
    </w:p>
    <w:p w14:paraId="35014C27" w14:textId="77777777" w:rsidR="008C5E11" w:rsidRDefault="008C5E11" w:rsidP="008C5E11">
      <w:pPr>
        <w:pStyle w:val="SDNHOCText"/>
        <w:ind w:left="288"/>
      </w:pPr>
      <w:r>
        <w:t>C. Public Information</w:t>
      </w:r>
    </w:p>
    <w:p w14:paraId="0DD3495D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D. All of the above</w:t>
      </w:r>
    </w:p>
    <w:p w14:paraId="7DB23C6A" w14:textId="77777777" w:rsidR="008C5E11" w:rsidRDefault="008C5E11" w:rsidP="008C5E11">
      <w:pPr>
        <w:pStyle w:val="SDNHOCText"/>
      </w:pPr>
    </w:p>
    <w:p w14:paraId="39C4A139" w14:textId="77777777" w:rsidR="008C5E11" w:rsidRDefault="008C5E11" w:rsidP="008C5E11">
      <w:pPr>
        <w:pStyle w:val="SDNHOCText"/>
      </w:pPr>
      <w:r>
        <w:t xml:space="preserve">3. Capital is… </w:t>
      </w:r>
    </w:p>
    <w:p w14:paraId="4769E524" w14:textId="77777777" w:rsidR="008C5E11" w:rsidRDefault="008C5E11" w:rsidP="008C5E11">
      <w:pPr>
        <w:pStyle w:val="SDNHOCText"/>
        <w:ind w:left="288"/>
      </w:pPr>
      <w:r>
        <w:t>A. Credit history</w:t>
      </w:r>
    </w:p>
    <w:p w14:paraId="44888353" w14:textId="77777777" w:rsidR="008C5E11" w:rsidRDefault="008C5E11" w:rsidP="008C5E11">
      <w:pPr>
        <w:pStyle w:val="SDNHOCText"/>
        <w:ind w:left="288"/>
      </w:pPr>
      <w:r>
        <w:t>B. Situations that affect repayment</w:t>
      </w:r>
    </w:p>
    <w:p w14:paraId="4422DA8C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C. Personal Investment (down-payment) and alternative repayment sources</w:t>
      </w:r>
    </w:p>
    <w:p w14:paraId="08270D12" w14:textId="77777777" w:rsidR="008C5E11" w:rsidRDefault="008C5E11" w:rsidP="008C5E11">
      <w:pPr>
        <w:pStyle w:val="SDNHOCText"/>
        <w:ind w:left="288"/>
      </w:pPr>
      <w:r>
        <w:t>D. Personal valuables to guarantee repayment</w:t>
      </w:r>
    </w:p>
    <w:p w14:paraId="5D2D27B4" w14:textId="77777777" w:rsidR="008C5E11" w:rsidRDefault="008C5E11" w:rsidP="008C5E11">
      <w:pPr>
        <w:pStyle w:val="SDNHOCText"/>
      </w:pPr>
    </w:p>
    <w:p w14:paraId="28591F20" w14:textId="77777777" w:rsidR="008C5E11" w:rsidRDefault="008C5E11" w:rsidP="008C5E11">
      <w:pPr>
        <w:pStyle w:val="SDNHOCText"/>
      </w:pPr>
      <w:r>
        <w:t xml:space="preserve">4. The Three Credit Bureaus </w:t>
      </w:r>
    </w:p>
    <w:p w14:paraId="7E0BD654" w14:textId="77777777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A. Experian, Equifax, Transunion</w:t>
      </w:r>
    </w:p>
    <w:p w14:paraId="272A4E33" w14:textId="77777777" w:rsidR="008C5E11" w:rsidRDefault="008C5E11" w:rsidP="008C5E11">
      <w:pPr>
        <w:pStyle w:val="SDNHOCText"/>
        <w:ind w:left="288"/>
      </w:pPr>
      <w:r>
        <w:t>B. Chase, Bank of America, Wells Fargo</w:t>
      </w:r>
    </w:p>
    <w:p w14:paraId="1D06D3C5" w14:textId="77777777" w:rsidR="008C5E11" w:rsidRDefault="008C5E11" w:rsidP="008C5E11">
      <w:pPr>
        <w:pStyle w:val="SDNHOCText"/>
        <w:ind w:left="288"/>
      </w:pPr>
      <w:r>
        <w:lastRenderedPageBreak/>
        <w:t>C. HUD, FHA, &amp; USDA</w:t>
      </w:r>
    </w:p>
    <w:p w14:paraId="29F6ECDB" w14:textId="77777777" w:rsidR="008C5E11" w:rsidRDefault="008C5E11" w:rsidP="008C5E11">
      <w:pPr>
        <w:pStyle w:val="SDNHOCText"/>
        <w:ind w:left="288"/>
      </w:pPr>
      <w:r>
        <w:t>D. None of the above</w:t>
      </w:r>
    </w:p>
    <w:p w14:paraId="00E9618F" w14:textId="77777777" w:rsidR="008C5E11" w:rsidRDefault="008C5E11" w:rsidP="008C5E11">
      <w:pPr>
        <w:pStyle w:val="SDNHOCText"/>
      </w:pPr>
    </w:p>
    <w:p w14:paraId="14504FD1" w14:textId="77777777" w:rsidR="008C5E11" w:rsidRDefault="008C5E11" w:rsidP="008C5E11">
      <w:pPr>
        <w:pStyle w:val="SDNHOCText"/>
      </w:pPr>
      <w:r>
        <w:t>5. How do you protect your credit?</w:t>
      </w:r>
    </w:p>
    <w:p w14:paraId="6812C67D" w14:textId="77777777" w:rsidR="008C5E11" w:rsidRDefault="008C5E11" w:rsidP="008C5E11">
      <w:pPr>
        <w:pStyle w:val="SDNHOCText"/>
        <w:ind w:left="288"/>
      </w:pPr>
      <w:r>
        <w:t>A. Co-sign for family members &amp; friends</w:t>
      </w:r>
    </w:p>
    <w:p w14:paraId="33558C47" w14:textId="77777777" w:rsidR="008C5E11" w:rsidRDefault="008C5E11" w:rsidP="008C5E11">
      <w:pPr>
        <w:pStyle w:val="SDNHOCText"/>
        <w:ind w:left="288"/>
      </w:pPr>
      <w:r>
        <w:t>B. Check your credit every 5 years</w:t>
      </w:r>
    </w:p>
    <w:p w14:paraId="73F3604C" w14:textId="77777777" w:rsidR="008C5E11" w:rsidRDefault="008C5E11" w:rsidP="008C5E11">
      <w:pPr>
        <w:pStyle w:val="SDNHOCText"/>
        <w:ind w:left="288"/>
      </w:pPr>
      <w:r>
        <w:t>C. Never check your bank statements</w:t>
      </w:r>
    </w:p>
    <w:p w14:paraId="0814AD38" w14:textId="5AC24203" w:rsidR="008C5E11" w:rsidRPr="00403788" w:rsidRDefault="008C5E11" w:rsidP="008C5E11">
      <w:pPr>
        <w:pStyle w:val="SDNHOCText"/>
        <w:ind w:left="288"/>
        <w:rPr>
          <w:b/>
          <w:bCs/>
          <w:color w:val="CB5C30"/>
        </w:rPr>
      </w:pPr>
      <w:r w:rsidRPr="00403788">
        <w:rPr>
          <w:b/>
          <w:bCs/>
          <w:color w:val="CB5C30"/>
        </w:rPr>
        <w:t>D. None of the above</w:t>
      </w:r>
    </w:p>
    <w:p w14:paraId="188CE74D" w14:textId="577DD43F" w:rsidR="00F505C6" w:rsidRDefault="00F505C6" w:rsidP="00A70E89">
      <w:pPr>
        <w:pStyle w:val="SDNHOCText"/>
        <w:rPr>
          <w:color w:val="CB5C30"/>
        </w:rPr>
      </w:pPr>
    </w:p>
    <w:p w14:paraId="11444C08" w14:textId="77777777" w:rsidR="008C5E11" w:rsidRDefault="008C5E11" w:rsidP="00A70E89">
      <w:pPr>
        <w:pStyle w:val="SDNHOCText"/>
        <w:rPr>
          <w:color w:val="CB5C30"/>
        </w:rPr>
      </w:pPr>
    </w:p>
    <w:p w14:paraId="441E1FB5" w14:textId="77777777" w:rsidR="00070D1A" w:rsidRPr="00A70E89" w:rsidRDefault="00070D1A" w:rsidP="00A70E89">
      <w:pPr>
        <w:pStyle w:val="SDNHOCText"/>
        <w:rPr>
          <w:lang w:val="en"/>
        </w:rPr>
      </w:pPr>
    </w:p>
    <w:sectPr w:rsidR="00070D1A" w:rsidRPr="00A70E89" w:rsidSect="003C6953">
      <w:headerReference w:type="default" r:id="rId7"/>
      <w:footerReference w:type="default" r:id="rId8"/>
      <w:pgSz w:w="12240" w:h="15840"/>
      <w:pgMar w:top="1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E654" w14:textId="77777777" w:rsidR="00365709" w:rsidRDefault="00365709" w:rsidP="00597EA2">
      <w:r>
        <w:separator/>
      </w:r>
    </w:p>
  </w:endnote>
  <w:endnote w:type="continuationSeparator" w:id="0">
    <w:p w14:paraId="3D079033" w14:textId="77777777" w:rsidR="00365709" w:rsidRDefault="00365709" w:rsidP="0059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">
    <w:altName w:val="﷽﷽﷽﷽﷽﷽﷽﷽뺭ᡬ뫝쉠Ĩ恀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B4E3" w14:textId="77777777" w:rsidR="00070D1A" w:rsidRDefault="00070D1A" w:rsidP="0099656D">
    <w:pPr>
      <w:pStyle w:val="SDNHOCText"/>
      <w:tabs>
        <w:tab w:val="center" w:pos="9000"/>
      </w:tabs>
      <w:rPr>
        <w:color w:val="CB5C30"/>
        <w:sz w:val="20"/>
      </w:rPr>
    </w:pPr>
  </w:p>
  <w:p w14:paraId="563013FF" w14:textId="77777777" w:rsidR="00070D1A" w:rsidRDefault="00070D1A" w:rsidP="0099656D">
    <w:pPr>
      <w:pStyle w:val="SDNHOCText"/>
      <w:tabs>
        <w:tab w:val="center" w:pos="9000"/>
      </w:tabs>
      <w:rPr>
        <w:color w:val="CB5C30"/>
        <w:sz w:val="20"/>
      </w:rPr>
    </w:pPr>
  </w:p>
  <w:p w14:paraId="0D7C0BEF" w14:textId="77777777" w:rsidR="00070D1A" w:rsidRPr="00FA49C3" w:rsidRDefault="00070D1A" w:rsidP="0099656D">
    <w:pPr>
      <w:pStyle w:val="SDNHOCText"/>
      <w:tabs>
        <w:tab w:val="center" w:pos="9000"/>
      </w:tabs>
      <w:rPr>
        <w:sz w:val="20"/>
      </w:rPr>
    </w:pPr>
    <w:r w:rsidRPr="00FA49C3">
      <w:rPr>
        <w:rFonts w:ascii="Copperplate" w:hAnsi="Copperplate"/>
        <w:noProof/>
        <w:color w:val="CB5C30"/>
      </w:rPr>
      <w:drawing>
        <wp:anchor distT="0" distB="0" distL="114300" distR="114300" simplePos="0" relativeHeight="251695104" behindDoc="1" locked="0" layoutInCell="1" allowOverlap="1" wp14:anchorId="10FBD9D1" wp14:editId="28DFE87D">
          <wp:simplePos x="0" y="0"/>
          <wp:positionH relativeFrom="column">
            <wp:posOffset>5485130</wp:posOffset>
          </wp:positionH>
          <wp:positionV relativeFrom="paragraph">
            <wp:posOffset>-146122</wp:posOffset>
          </wp:positionV>
          <wp:extent cx="457200" cy="457200"/>
          <wp:effectExtent l="0" t="0" r="0" b="0"/>
          <wp:wrapNone/>
          <wp:docPr id="17" name="Picture 1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CB5C30"/>
        <w:sz w:val="20"/>
      </w:rPr>
      <w:t>Developed by the South Dakota Native Homeownership Coalition with</w:t>
    </w:r>
    <w:r>
      <w:rPr>
        <w:sz w:val="20"/>
      </w:rPr>
      <w:tab/>
    </w:r>
    <w:r w:rsidRPr="00FA49C3">
      <w:rPr>
        <w:rStyle w:val="PageNumber"/>
        <w:rFonts w:ascii="Copperplate" w:hAnsi="Copperplate"/>
        <w:color w:val="FFFFFF" w:themeColor="background1"/>
      </w:rPr>
      <w:fldChar w:fldCharType="begin"/>
    </w:r>
    <w:r w:rsidRPr="00FA49C3">
      <w:rPr>
        <w:rStyle w:val="PageNumber"/>
        <w:rFonts w:ascii="Copperplate" w:hAnsi="Copperplate"/>
        <w:color w:val="FFFFFF" w:themeColor="background1"/>
      </w:rPr>
      <w:instrText xml:space="preserve"> PAGE </w:instrText>
    </w:r>
    <w:r w:rsidRPr="00FA49C3">
      <w:rPr>
        <w:rStyle w:val="PageNumber"/>
        <w:rFonts w:ascii="Copperplate" w:hAnsi="Copperplate"/>
        <w:color w:val="FFFFFF" w:themeColor="background1"/>
      </w:rPr>
      <w:fldChar w:fldCharType="separate"/>
    </w:r>
    <w:r>
      <w:rPr>
        <w:rStyle w:val="PageNumber"/>
        <w:rFonts w:ascii="Copperplate" w:hAnsi="Copperplate"/>
        <w:color w:val="FFFFFF" w:themeColor="background1"/>
      </w:rPr>
      <w:t>1</w:t>
    </w:r>
    <w:r w:rsidRPr="00FA49C3">
      <w:rPr>
        <w:rStyle w:val="PageNumber"/>
        <w:rFonts w:ascii="Copperplate" w:hAnsi="Copperplate"/>
        <w:color w:val="FFFFFF" w:themeColor="background1"/>
      </w:rPr>
      <w:fldChar w:fldCharType="end"/>
    </w:r>
    <w:r w:rsidRPr="003358B3">
      <w:rPr>
        <w:i/>
        <w:color w:val="5E3A15"/>
        <w:sz w:val="20"/>
      </w:rPr>
      <w:tab/>
    </w:r>
  </w:p>
  <w:p w14:paraId="6AE291AF" w14:textId="77777777" w:rsidR="00070D1A" w:rsidRPr="0099656D" w:rsidRDefault="00070D1A">
    <w:pPr>
      <w:pStyle w:val="Footer"/>
      <w:rPr>
        <w:rFonts w:ascii="Calibri" w:hAnsi="Calibri" w:cs="Calibri"/>
      </w:rPr>
    </w:pPr>
    <w:r w:rsidRPr="0099656D">
      <w:rPr>
        <w:rFonts w:ascii="Calibri" w:hAnsi="Calibri" w:cs="Calibri"/>
        <w:color w:val="CB5C30"/>
        <w:sz w:val="20"/>
      </w:rPr>
      <w:t>funding support</w:t>
    </w:r>
    <w:r w:rsidRPr="0099656D">
      <w:rPr>
        <w:rFonts w:ascii="Calibri" w:hAnsi="Calibri" w:cs="Calibri"/>
        <w:color w:val="CB5C30"/>
        <w:sz w:val="20"/>
      </w:rPr>
      <w:t xml:space="preserve"> from Freddie Mac.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9655" w14:textId="77777777" w:rsidR="00365709" w:rsidRDefault="00365709" w:rsidP="00597EA2">
      <w:r>
        <w:separator/>
      </w:r>
    </w:p>
  </w:footnote>
  <w:footnote w:type="continuationSeparator" w:id="0">
    <w:p w14:paraId="653823BF" w14:textId="77777777" w:rsidR="00365709" w:rsidRDefault="00365709" w:rsidP="0059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E1BC" w14:textId="2B6A5932" w:rsidR="00070D1A" w:rsidRDefault="00070D1A">
    <w:pPr>
      <w:pStyle w:val="Header"/>
    </w:pPr>
    <w:r w:rsidRPr="00070D1A">
      <w:drawing>
        <wp:anchor distT="0" distB="0" distL="114300" distR="114300" simplePos="0" relativeHeight="251697152" behindDoc="1" locked="0" layoutInCell="1" allowOverlap="1" wp14:anchorId="13E76D77" wp14:editId="1BA70894">
          <wp:simplePos x="0" y="0"/>
          <wp:positionH relativeFrom="column">
            <wp:posOffset>-914400</wp:posOffset>
          </wp:positionH>
          <wp:positionV relativeFrom="paragraph">
            <wp:posOffset>-221615</wp:posOffset>
          </wp:positionV>
          <wp:extent cx="7771130" cy="913765"/>
          <wp:effectExtent l="0" t="0" r="127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graph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D1A">
      <mc:AlternateContent>
        <mc:Choice Requires="wps">
          <w:drawing>
            <wp:anchor distT="0" distB="0" distL="114300" distR="114300" simplePos="0" relativeHeight="251698176" behindDoc="0" locked="0" layoutInCell="1" allowOverlap="1" wp14:anchorId="4D82E414" wp14:editId="2330A141">
              <wp:simplePos x="0" y="0"/>
              <wp:positionH relativeFrom="column">
                <wp:posOffset>-11430</wp:posOffset>
              </wp:positionH>
              <wp:positionV relativeFrom="paragraph">
                <wp:posOffset>27196</wp:posOffset>
              </wp:positionV>
              <wp:extent cx="4710430" cy="439420"/>
              <wp:effectExtent l="0" t="0" r="127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043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54A70" w14:textId="161F768C" w:rsidR="00070D1A" w:rsidRDefault="008C5E11" w:rsidP="00070D1A">
                          <w:pPr>
                            <w:pStyle w:val="SDNHOCHeader"/>
                          </w:pPr>
                          <w:r>
                            <w:t>PART 1: PRE- &amp; POST-TEST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2E41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9pt;margin-top:2.15pt;width:370.9pt;height:34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" filled="f" stroked="f" strokeweight=".5pt">
              <v:textbox inset="0,,0">
                <w:txbxContent>
                  <w:p w14:paraId="0A954A70" w14:textId="161F768C" w:rsidR="00070D1A" w:rsidRDefault="008C5E11" w:rsidP="00070D1A">
                    <w:pPr>
                      <w:pStyle w:val="SDNHOCHeader"/>
                    </w:pPr>
                    <w:r>
                      <w:t>PART 1: PRE- &amp; POST-TEST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ABD"/>
    <w:multiLevelType w:val="hybridMultilevel"/>
    <w:tmpl w:val="95903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4318"/>
    <w:multiLevelType w:val="hybridMultilevel"/>
    <w:tmpl w:val="7F5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937"/>
    <w:multiLevelType w:val="multilevel"/>
    <w:tmpl w:val="6DA848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54E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724D2D"/>
    <w:multiLevelType w:val="hybridMultilevel"/>
    <w:tmpl w:val="169C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81208"/>
    <w:multiLevelType w:val="hybridMultilevel"/>
    <w:tmpl w:val="BFCC9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912AE"/>
    <w:multiLevelType w:val="hybridMultilevel"/>
    <w:tmpl w:val="7E2C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D7704"/>
    <w:multiLevelType w:val="hybridMultilevel"/>
    <w:tmpl w:val="3EC4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5496B"/>
    <w:multiLevelType w:val="hybridMultilevel"/>
    <w:tmpl w:val="C4A0A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017A62"/>
    <w:multiLevelType w:val="multilevel"/>
    <w:tmpl w:val="AF2A6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5E13E5"/>
    <w:multiLevelType w:val="multilevel"/>
    <w:tmpl w:val="CA56E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252A7F"/>
    <w:multiLevelType w:val="hybridMultilevel"/>
    <w:tmpl w:val="2BA6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C333A"/>
    <w:multiLevelType w:val="hybridMultilevel"/>
    <w:tmpl w:val="069E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A2"/>
    <w:rsid w:val="00067B12"/>
    <w:rsid w:val="00070D1A"/>
    <w:rsid w:val="0008350D"/>
    <w:rsid w:val="002819B5"/>
    <w:rsid w:val="003400EE"/>
    <w:rsid w:val="003403E8"/>
    <w:rsid w:val="00365709"/>
    <w:rsid w:val="003C6953"/>
    <w:rsid w:val="00403788"/>
    <w:rsid w:val="0041463A"/>
    <w:rsid w:val="00455DAF"/>
    <w:rsid w:val="0047039A"/>
    <w:rsid w:val="004B3085"/>
    <w:rsid w:val="004D64BE"/>
    <w:rsid w:val="00597EA2"/>
    <w:rsid w:val="005B1C31"/>
    <w:rsid w:val="005C585E"/>
    <w:rsid w:val="00691516"/>
    <w:rsid w:val="007415F6"/>
    <w:rsid w:val="00794CC6"/>
    <w:rsid w:val="007C73EE"/>
    <w:rsid w:val="007F5018"/>
    <w:rsid w:val="00842B21"/>
    <w:rsid w:val="008C5E11"/>
    <w:rsid w:val="008E504A"/>
    <w:rsid w:val="00931743"/>
    <w:rsid w:val="0093667B"/>
    <w:rsid w:val="00945C57"/>
    <w:rsid w:val="0099656D"/>
    <w:rsid w:val="00A51D85"/>
    <w:rsid w:val="00A70E89"/>
    <w:rsid w:val="00AA5DF8"/>
    <w:rsid w:val="00AE3F93"/>
    <w:rsid w:val="00B14B7F"/>
    <w:rsid w:val="00B55534"/>
    <w:rsid w:val="00BC051C"/>
    <w:rsid w:val="00BC47DF"/>
    <w:rsid w:val="00C21986"/>
    <w:rsid w:val="00C64A59"/>
    <w:rsid w:val="00D42479"/>
    <w:rsid w:val="00D85B4A"/>
    <w:rsid w:val="00E411A5"/>
    <w:rsid w:val="00E55431"/>
    <w:rsid w:val="00F117DF"/>
    <w:rsid w:val="00F24A42"/>
    <w:rsid w:val="00F30325"/>
    <w:rsid w:val="00F358C6"/>
    <w:rsid w:val="00F505C6"/>
    <w:rsid w:val="00FA49C3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D49EE"/>
  <w14:defaultImageDpi w14:val="300"/>
  <w15:docId w15:val="{9E304B0A-34D9-2F49-9052-8FF9E0F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A2"/>
  </w:style>
  <w:style w:type="paragraph" w:styleId="Footer">
    <w:name w:val="footer"/>
    <w:basedOn w:val="Normal"/>
    <w:link w:val="FooterChar"/>
    <w:uiPriority w:val="99"/>
    <w:unhideWhenUsed/>
    <w:rsid w:val="0059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A2"/>
  </w:style>
  <w:style w:type="paragraph" w:styleId="BalloonText">
    <w:name w:val="Balloon Text"/>
    <w:basedOn w:val="Normal"/>
    <w:link w:val="BalloonTextChar"/>
    <w:uiPriority w:val="99"/>
    <w:semiHidden/>
    <w:unhideWhenUsed/>
    <w:rsid w:val="0059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A2"/>
    <w:rPr>
      <w:rFonts w:ascii="Lucida Grande" w:hAnsi="Lucida Grande" w:cs="Lucida Grande"/>
      <w:sz w:val="18"/>
      <w:szCs w:val="18"/>
    </w:rPr>
  </w:style>
  <w:style w:type="paragraph" w:customStyle="1" w:styleId="SDNHOCHeader">
    <w:name w:val="SDNHOC Header"/>
    <w:basedOn w:val="Normal"/>
    <w:qFormat/>
    <w:rsid w:val="00067B12"/>
    <w:rPr>
      <w:rFonts w:ascii="Copperplate" w:hAnsi="Copperplate"/>
      <w:color w:val="34240C"/>
      <w:sz w:val="36"/>
    </w:rPr>
  </w:style>
  <w:style w:type="paragraph" w:customStyle="1" w:styleId="SDNHOCSubhead">
    <w:name w:val="SDNHOC Subhead"/>
    <w:basedOn w:val="Normal"/>
    <w:qFormat/>
    <w:rsid w:val="00067B12"/>
    <w:rPr>
      <w:rFonts w:ascii="Calibri" w:hAnsi="Calibri"/>
      <w:color w:val="213E3B"/>
    </w:rPr>
  </w:style>
  <w:style w:type="paragraph" w:customStyle="1" w:styleId="SDNHOCText">
    <w:name w:val="SDNHOC Text"/>
    <w:basedOn w:val="Normal"/>
    <w:qFormat/>
    <w:rsid w:val="00067B12"/>
    <w:rPr>
      <w:rFonts w:ascii="Calibri" w:hAnsi="Calibri"/>
      <w:color w:val="43290F"/>
    </w:rPr>
  </w:style>
  <w:style w:type="character" w:styleId="PageNumber">
    <w:name w:val="page number"/>
    <w:basedOn w:val="DefaultParagraphFont"/>
    <w:uiPriority w:val="99"/>
    <w:semiHidden/>
    <w:unhideWhenUsed/>
    <w:rsid w:val="0093667B"/>
  </w:style>
  <w:style w:type="paragraph" w:customStyle="1" w:styleId="LightHeader">
    <w:name w:val="Light Header"/>
    <w:basedOn w:val="SDNHOCSubhead"/>
    <w:qFormat/>
    <w:rsid w:val="00A70E89"/>
    <w:pPr>
      <w:spacing w:after="120"/>
    </w:pPr>
    <w:rPr>
      <w:rFonts w:ascii="Calibri Light" w:hAnsi="Calibri Light" w:cs="Calibri Light"/>
      <w:sz w:val="32"/>
    </w:rPr>
  </w:style>
  <w:style w:type="table" w:styleId="TableGrid">
    <w:name w:val="Table Grid"/>
    <w:basedOn w:val="TableNormal"/>
    <w:uiPriority w:val="59"/>
    <w:rsid w:val="00F2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Communications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Cuny</dc:creator>
  <cp:keywords/>
  <dc:description/>
  <cp:lastModifiedBy>Heidi Cuny</cp:lastModifiedBy>
  <cp:revision>3</cp:revision>
  <cp:lastPrinted>2021-06-18T18:06:00Z</cp:lastPrinted>
  <dcterms:created xsi:type="dcterms:W3CDTF">2021-06-18T18:17:00Z</dcterms:created>
  <dcterms:modified xsi:type="dcterms:W3CDTF">2021-06-18T18:38:00Z</dcterms:modified>
</cp:coreProperties>
</file>